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485" w:rsidRPr="00E06631" w:rsidRDefault="007E2485"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7E2485" w:rsidRPr="00E06631" w:rsidRDefault="007E2485" w:rsidP="00B453E0">
      <w:pPr>
        <w:jc w:val="center"/>
        <w:rPr>
          <w:rFonts w:ascii="Arial" w:hAnsi="Arial" w:cs="Arial"/>
          <w:b/>
          <w:color w:val="000000" w:themeColor="text1"/>
          <w:sz w:val="22"/>
          <w:szCs w:val="22"/>
        </w:rPr>
      </w:pPr>
      <w:r w:rsidRPr="008C6C6B">
        <w:rPr>
          <w:rFonts w:ascii="Arial" w:hAnsi="Arial" w:cs="Arial"/>
          <w:b/>
          <w:noProof/>
          <w:color w:val="000000" w:themeColor="text1"/>
          <w:sz w:val="22"/>
          <w:szCs w:val="22"/>
        </w:rPr>
        <w:t>Technologist SW Ingress and Asset Management</w:t>
      </w:r>
      <w:r w:rsidRPr="00E06631">
        <w:rPr>
          <w:rFonts w:ascii="Arial" w:hAnsi="Arial" w:cs="Arial"/>
          <w:b/>
          <w:color w:val="000000" w:themeColor="text1"/>
          <w:sz w:val="22"/>
          <w:szCs w:val="22"/>
        </w:rPr>
        <w:t xml:space="preserve">   :   </w:t>
      </w:r>
      <w:r w:rsidRPr="008C6C6B">
        <w:rPr>
          <w:rFonts w:ascii="Arial" w:hAnsi="Arial" w:cs="Arial"/>
          <w:b/>
          <w:noProof/>
          <w:color w:val="000000" w:themeColor="text1"/>
          <w:sz w:val="22"/>
          <w:szCs w:val="22"/>
        </w:rPr>
        <w:t>Sewerage and Sanitation Services Management and Planning</w:t>
      </w:r>
    </w:p>
    <w:p w:rsidR="007E2485" w:rsidRDefault="007E2485" w:rsidP="00B453E0">
      <w:pPr>
        <w:jc w:val="center"/>
        <w:rPr>
          <w:rFonts w:ascii="Arial" w:hAnsi="Arial" w:cs="Arial"/>
          <w:b/>
          <w:color w:val="000000" w:themeColor="text1"/>
          <w:sz w:val="22"/>
          <w:szCs w:val="22"/>
        </w:rPr>
      </w:pPr>
      <w:r w:rsidRPr="008C6C6B">
        <w:rPr>
          <w:rFonts w:ascii="Arial" w:hAnsi="Arial" w:cs="Arial"/>
          <w:b/>
          <w:noProof/>
          <w:color w:val="000000" w:themeColor="text1"/>
          <w:sz w:val="22"/>
          <w:szCs w:val="22"/>
        </w:rPr>
        <w:t>Engineering Services</w:t>
      </w:r>
    </w:p>
    <w:p w:rsidR="007E2485" w:rsidRDefault="007E2485" w:rsidP="00B453E0">
      <w:pPr>
        <w:jc w:val="center"/>
        <w:rPr>
          <w:rFonts w:ascii="Arial" w:hAnsi="Arial" w:cs="Arial"/>
          <w:b/>
          <w:color w:val="000000" w:themeColor="text1"/>
          <w:sz w:val="22"/>
          <w:szCs w:val="22"/>
        </w:rPr>
      </w:pPr>
    </w:p>
    <w:p w:rsidR="007E2485" w:rsidRPr="00694B84" w:rsidRDefault="007E2485"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7E2485" w:rsidRPr="00E06631" w:rsidRDefault="007E2485" w:rsidP="00B453E0">
      <w:pPr>
        <w:rPr>
          <w:rFonts w:ascii="Arial" w:hAnsi="Arial" w:cs="Arial"/>
          <w:b/>
          <w:color w:val="000000" w:themeColor="text1"/>
          <w:sz w:val="22"/>
          <w:szCs w:val="22"/>
        </w:rPr>
      </w:pPr>
    </w:p>
    <w:p w:rsidR="007E2485" w:rsidRPr="00E06631" w:rsidRDefault="007E2485"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7E2485" w:rsidRPr="00E06631">
        <w:tc>
          <w:tcPr>
            <w:tcW w:w="2901" w:type="dxa"/>
            <w:shd w:val="clear" w:color="auto" w:fill="E0E0E0"/>
          </w:tcPr>
          <w:p w:rsidR="007E2485" w:rsidRPr="00E06631" w:rsidRDefault="007E24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7E2485" w:rsidRPr="00E06631" w:rsidRDefault="007E2485" w:rsidP="007028DC">
            <w:pPr>
              <w:rPr>
                <w:rFonts w:ascii="Arial" w:hAnsi="Arial" w:cs="Arial"/>
                <w:b/>
                <w:color w:val="000000" w:themeColor="text1"/>
                <w:sz w:val="22"/>
                <w:szCs w:val="22"/>
              </w:rPr>
            </w:pPr>
            <w:r w:rsidRPr="008C6C6B">
              <w:rPr>
                <w:rFonts w:ascii="Arial" w:hAnsi="Arial" w:cs="Arial"/>
                <w:b/>
                <w:noProof/>
                <w:color w:val="000000" w:themeColor="text1"/>
                <w:sz w:val="22"/>
                <w:szCs w:val="22"/>
              </w:rPr>
              <w:t>Engineering Services</w:t>
            </w:r>
          </w:p>
          <w:p w:rsidR="007E2485" w:rsidRPr="00E06631" w:rsidRDefault="007E2485" w:rsidP="007028DC">
            <w:pPr>
              <w:rPr>
                <w:rFonts w:ascii="Arial" w:hAnsi="Arial" w:cs="Arial"/>
                <w:b/>
                <w:color w:val="000000" w:themeColor="text1"/>
                <w:sz w:val="22"/>
                <w:szCs w:val="22"/>
              </w:rPr>
            </w:pPr>
            <w:r w:rsidRPr="008C6C6B">
              <w:rPr>
                <w:rFonts w:ascii="Arial" w:hAnsi="Arial" w:cs="Arial"/>
                <w:b/>
                <w:noProof/>
                <w:color w:val="000000" w:themeColor="text1"/>
                <w:sz w:val="22"/>
                <w:szCs w:val="22"/>
              </w:rPr>
              <w:t>Sewerage and Sanitation Services Management and Planning</w:t>
            </w:r>
          </w:p>
        </w:tc>
      </w:tr>
      <w:tr w:rsidR="007E2485" w:rsidRPr="00E06631">
        <w:tc>
          <w:tcPr>
            <w:tcW w:w="2901" w:type="dxa"/>
            <w:shd w:val="clear" w:color="auto" w:fill="E0E0E0"/>
          </w:tcPr>
          <w:p w:rsidR="007E2485" w:rsidRPr="00E06631" w:rsidRDefault="007E24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7E2485" w:rsidRPr="00E06631" w:rsidRDefault="007E2485"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7E2485" w:rsidRPr="00E06631" w:rsidRDefault="007E2485"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7E2485" w:rsidRPr="00E06631" w:rsidRDefault="007E2485" w:rsidP="00B453E0">
            <w:pPr>
              <w:rPr>
                <w:rFonts w:ascii="Arial" w:hAnsi="Arial" w:cs="Arial"/>
                <w:b/>
                <w:color w:val="000000" w:themeColor="text1"/>
                <w:sz w:val="22"/>
                <w:szCs w:val="22"/>
              </w:rPr>
            </w:pPr>
          </w:p>
        </w:tc>
      </w:tr>
      <w:tr w:rsidR="007E2485" w:rsidRPr="00E06631">
        <w:tc>
          <w:tcPr>
            <w:tcW w:w="2901" w:type="dxa"/>
            <w:shd w:val="clear" w:color="auto" w:fill="E0E0E0"/>
          </w:tcPr>
          <w:p w:rsidR="007E2485" w:rsidRPr="00E06631" w:rsidRDefault="007E24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7E2485" w:rsidRPr="00E06631" w:rsidRDefault="007E2485"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7E2485" w:rsidRPr="00E06631" w:rsidRDefault="007E2485"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7E2485" w:rsidRPr="00E06631">
        <w:tc>
          <w:tcPr>
            <w:tcW w:w="2901" w:type="dxa"/>
            <w:shd w:val="clear" w:color="auto" w:fill="E0E0E0"/>
          </w:tcPr>
          <w:p w:rsidR="007E2485" w:rsidRPr="00E06631" w:rsidRDefault="007E24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7E2485" w:rsidRPr="00E06631" w:rsidRDefault="007E2485" w:rsidP="00B453E0">
            <w:pPr>
              <w:rPr>
                <w:rFonts w:ascii="Arial" w:hAnsi="Arial" w:cs="Arial"/>
                <w:b/>
                <w:color w:val="000000" w:themeColor="text1"/>
                <w:sz w:val="22"/>
                <w:szCs w:val="22"/>
              </w:rPr>
            </w:pPr>
            <w:r w:rsidRPr="008C6C6B">
              <w:rPr>
                <w:rFonts w:ascii="Arial" w:hAnsi="Arial" w:cs="Arial"/>
                <w:b/>
                <w:noProof/>
                <w:color w:val="000000" w:themeColor="text1"/>
                <w:sz w:val="22"/>
                <w:szCs w:val="22"/>
              </w:rPr>
              <w:t>Technologist SW Ingress and Asset Management</w:t>
            </w:r>
          </w:p>
        </w:tc>
        <w:tc>
          <w:tcPr>
            <w:tcW w:w="3420" w:type="dxa"/>
            <w:gridSpan w:val="2"/>
          </w:tcPr>
          <w:p w:rsidR="007E2485" w:rsidRPr="00E06631" w:rsidRDefault="007E2485"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7E2485" w:rsidRPr="00E06631">
        <w:tc>
          <w:tcPr>
            <w:tcW w:w="2901" w:type="dxa"/>
            <w:shd w:val="clear" w:color="auto" w:fill="E0E0E0"/>
          </w:tcPr>
          <w:p w:rsidR="007E2485" w:rsidRPr="00E06631" w:rsidRDefault="007E24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7E2485" w:rsidRPr="00E06631" w:rsidRDefault="007E2485"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7E2485" w:rsidRPr="00E06631" w:rsidRDefault="007E2485"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7E2485" w:rsidRPr="00E06631" w:rsidTr="002A0577">
        <w:trPr>
          <w:trHeight w:val="85"/>
        </w:trPr>
        <w:tc>
          <w:tcPr>
            <w:tcW w:w="2901" w:type="dxa"/>
            <w:vMerge w:val="restart"/>
            <w:shd w:val="clear" w:color="auto" w:fill="E0E0E0"/>
          </w:tcPr>
          <w:p w:rsidR="007E2485" w:rsidRPr="00E06631" w:rsidRDefault="007E24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7E2485" w:rsidRPr="00E06631" w:rsidRDefault="007E24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7E2485" w:rsidRPr="00E06631" w:rsidRDefault="007E24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7E2485" w:rsidRPr="00E06631" w:rsidRDefault="007E24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7E2485" w:rsidRPr="00E06631" w:rsidRDefault="007E24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7E2485" w:rsidRPr="00E06631" w:rsidRDefault="007E24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7E2485" w:rsidRPr="00E06631">
        <w:tc>
          <w:tcPr>
            <w:tcW w:w="2901" w:type="dxa"/>
            <w:vMerge/>
            <w:shd w:val="clear" w:color="auto" w:fill="E0E0E0"/>
          </w:tcPr>
          <w:p w:rsidR="007E2485" w:rsidRPr="00E06631" w:rsidRDefault="007E2485" w:rsidP="00B453E0">
            <w:pPr>
              <w:rPr>
                <w:rFonts w:ascii="Arial" w:hAnsi="Arial" w:cs="Arial"/>
                <w:b/>
                <w:color w:val="000000" w:themeColor="text1"/>
                <w:sz w:val="22"/>
                <w:szCs w:val="22"/>
              </w:rPr>
            </w:pPr>
          </w:p>
        </w:tc>
        <w:tc>
          <w:tcPr>
            <w:tcW w:w="1724" w:type="dxa"/>
            <w:shd w:val="clear" w:color="auto" w:fill="auto"/>
          </w:tcPr>
          <w:p w:rsidR="007E2485" w:rsidRPr="00E06631" w:rsidRDefault="007E24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7E2485" w:rsidRPr="00E06631" w:rsidRDefault="007E24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7E2485" w:rsidRPr="00E06631" w:rsidRDefault="007E24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7E2485" w:rsidRPr="00E06631">
        <w:tc>
          <w:tcPr>
            <w:tcW w:w="9288" w:type="dxa"/>
            <w:gridSpan w:val="5"/>
            <w:shd w:val="clear" w:color="auto" w:fill="E0E0E0"/>
          </w:tcPr>
          <w:p w:rsidR="007E2485" w:rsidRPr="00E06631" w:rsidRDefault="007E2485"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7E2485" w:rsidRPr="008C6C6B" w:rsidRDefault="007E2485" w:rsidP="00D41F18">
            <w:pPr>
              <w:pStyle w:val="Default"/>
              <w:jc w:val="both"/>
              <w:rPr>
                <w:b/>
                <w:noProof/>
                <w:color w:val="000000" w:themeColor="text1"/>
                <w:sz w:val="22"/>
                <w:szCs w:val="22"/>
              </w:rPr>
            </w:pPr>
            <w:r w:rsidRPr="008C6C6B">
              <w:rPr>
                <w:b/>
                <w:noProof/>
                <w:color w:val="000000" w:themeColor="text1"/>
                <w:sz w:val="22"/>
                <w:szCs w:val="22"/>
              </w:rPr>
              <w:t xml:space="preserve">Identifies, remedies and controls physical stormwater ingress into the municipal sewerage conveyance system, applying engineering knowledge and techniques/resources. Maintains comprehensive records of all related activities. </w:t>
            </w:r>
          </w:p>
          <w:p w:rsidR="007E2485" w:rsidRPr="008C6C6B" w:rsidRDefault="007E2485" w:rsidP="00D41F18">
            <w:pPr>
              <w:pStyle w:val="Default"/>
              <w:jc w:val="both"/>
              <w:rPr>
                <w:b/>
                <w:noProof/>
                <w:color w:val="000000" w:themeColor="text1"/>
                <w:sz w:val="22"/>
                <w:szCs w:val="22"/>
              </w:rPr>
            </w:pPr>
          </w:p>
          <w:p w:rsidR="007E2485" w:rsidRPr="00E06631" w:rsidRDefault="007E2485" w:rsidP="00B453E0">
            <w:pPr>
              <w:pStyle w:val="Default"/>
              <w:jc w:val="both"/>
              <w:rPr>
                <w:color w:val="000000" w:themeColor="text1"/>
                <w:sz w:val="22"/>
                <w:szCs w:val="22"/>
              </w:rPr>
            </w:pPr>
            <w:r w:rsidRPr="008C6C6B">
              <w:rPr>
                <w:b/>
                <w:noProof/>
                <w:color w:val="000000" w:themeColor="text1"/>
                <w:sz w:val="22"/>
                <w:szCs w:val="22"/>
              </w:rPr>
              <w:t>Manages the control of assets in the Water Branch according to policies and procedures.</w:t>
            </w:r>
          </w:p>
        </w:tc>
      </w:tr>
    </w:tbl>
    <w:p w:rsidR="007E2485" w:rsidRPr="00E06631" w:rsidRDefault="007E2485" w:rsidP="00B453E0">
      <w:pPr>
        <w:rPr>
          <w:rFonts w:ascii="Arial" w:hAnsi="Arial" w:cs="Arial"/>
          <w:b/>
          <w:color w:val="000000" w:themeColor="text1"/>
          <w:sz w:val="22"/>
          <w:szCs w:val="22"/>
        </w:rPr>
      </w:pPr>
    </w:p>
    <w:p w:rsidR="007E2485" w:rsidRPr="00E06631" w:rsidRDefault="007E2485"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7E2485" w:rsidRPr="00E06631">
        <w:trPr>
          <w:tblHeader/>
        </w:trPr>
        <w:tc>
          <w:tcPr>
            <w:tcW w:w="6768" w:type="dxa"/>
            <w:shd w:val="clear" w:color="auto" w:fill="E0E0E0"/>
          </w:tcPr>
          <w:p w:rsidR="007E2485" w:rsidRPr="00E06631" w:rsidRDefault="007E24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7E2485" w:rsidRPr="00E06631" w:rsidRDefault="007E24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7E2485" w:rsidRPr="00E06631">
        <w:tc>
          <w:tcPr>
            <w:tcW w:w="6768" w:type="dxa"/>
          </w:tcPr>
          <w:p w:rsidR="007E2485" w:rsidRPr="00E06631" w:rsidRDefault="007E2485" w:rsidP="002A0577">
            <w:pPr>
              <w:ind w:left="360"/>
              <w:rPr>
                <w:rFonts w:ascii="Arial" w:hAnsi="Arial" w:cs="Arial"/>
                <w:b/>
                <w:color w:val="000000" w:themeColor="text1"/>
                <w:sz w:val="22"/>
                <w:szCs w:val="22"/>
              </w:rPr>
            </w:pPr>
            <w:r w:rsidRPr="008C6C6B">
              <w:rPr>
                <w:rFonts w:ascii="Arial" w:hAnsi="Arial" w:cs="Arial"/>
                <w:b/>
                <w:noProof/>
                <w:color w:val="000000" w:themeColor="text1"/>
                <w:sz w:val="22"/>
                <w:szCs w:val="22"/>
              </w:rPr>
              <w:t>B.Tech. or National Diploma in Civil Engineering</w:t>
            </w:r>
          </w:p>
          <w:p w:rsidR="007E2485" w:rsidRPr="00E06631" w:rsidRDefault="007E2485" w:rsidP="002A0577">
            <w:pPr>
              <w:ind w:left="360"/>
              <w:rPr>
                <w:rFonts w:ascii="Arial" w:hAnsi="Arial" w:cs="Arial"/>
                <w:b/>
                <w:color w:val="000000" w:themeColor="text1"/>
                <w:sz w:val="22"/>
                <w:szCs w:val="22"/>
              </w:rPr>
            </w:pPr>
            <w:r w:rsidRPr="008C6C6B">
              <w:rPr>
                <w:rFonts w:ascii="Arial" w:hAnsi="Arial" w:cs="Arial"/>
                <w:b/>
                <w:noProof/>
                <w:color w:val="000000" w:themeColor="text1"/>
                <w:sz w:val="22"/>
                <w:szCs w:val="22"/>
              </w:rPr>
              <w:t>Registration with ECSA</w:t>
            </w:r>
          </w:p>
          <w:p w:rsidR="007E2485" w:rsidRPr="00E06631" w:rsidRDefault="007E2485" w:rsidP="002A0577">
            <w:pPr>
              <w:ind w:left="360"/>
              <w:rPr>
                <w:rFonts w:ascii="Arial" w:hAnsi="Arial" w:cs="Arial"/>
                <w:color w:val="000000" w:themeColor="text1"/>
                <w:sz w:val="22"/>
                <w:szCs w:val="22"/>
              </w:rPr>
            </w:pPr>
            <w:r w:rsidRPr="008C6C6B">
              <w:rPr>
                <w:rFonts w:ascii="Arial" w:hAnsi="Arial" w:cs="Arial"/>
                <w:b/>
                <w:noProof/>
                <w:color w:val="000000" w:themeColor="text1"/>
                <w:sz w:val="22"/>
                <w:szCs w:val="22"/>
              </w:rPr>
              <w:t>Valid code B/EB drivers license.</w:t>
            </w:r>
          </w:p>
        </w:tc>
        <w:tc>
          <w:tcPr>
            <w:tcW w:w="2520" w:type="dxa"/>
          </w:tcPr>
          <w:p w:rsidR="007E2485" w:rsidRPr="00E06631" w:rsidRDefault="007E2485" w:rsidP="00B453E0">
            <w:pPr>
              <w:rPr>
                <w:rFonts w:ascii="Arial" w:hAnsi="Arial" w:cs="Arial"/>
                <w:color w:val="000000" w:themeColor="text1"/>
                <w:sz w:val="22"/>
                <w:szCs w:val="22"/>
              </w:rPr>
            </w:pPr>
          </w:p>
          <w:p w:rsidR="007E2485" w:rsidRPr="00E06631" w:rsidRDefault="007E2485" w:rsidP="005C0A1A">
            <w:pPr>
              <w:jc w:val="center"/>
              <w:rPr>
                <w:rFonts w:ascii="Arial" w:hAnsi="Arial" w:cs="Arial"/>
                <w:color w:val="000000" w:themeColor="text1"/>
                <w:sz w:val="22"/>
                <w:szCs w:val="22"/>
              </w:rPr>
            </w:pPr>
            <w:r w:rsidRPr="008C6C6B">
              <w:rPr>
                <w:rFonts w:ascii="Arial" w:hAnsi="Arial" w:cs="Arial"/>
                <w:noProof/>
                <w:color w:val="000000" w:themeColor="text1"/>
                <w:sz w:val="22"/>
                <w:szCs w:val="22"/>
              </w:rPr>
              <w:t>5</w:t>
            </w:r>
          </w:p>
        </w:tc>
      </w:tr>
    </w:tbl>
    <w:p w:rsidR="007E2485" w:rsidRPr="00E06631" w:rsidRDefault="007E2485" w:rsidP="00B453E0">
      <w:pPr>
        <w:rPr>
          <w:rFonts w:ascii="Arial" w:hAnsi="Arial" w:cs="Arial"/>
          <w:b/>
          <w:color w:val="000000" w:themeColor="text1"/>
          <w:sz w:val="22"/>
          <w:szCs w:val="22"/>
        </w:rPr>
      </w:pPr>
    </w:p>
    <w:p w:rsidR="007E2485" w:rsidRPr="00E06631" w:rsidRDefault="007E2485"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E2485" w:rsidRPr="00E06631">
        <w:trPr>
          <w:tblHeader/>
        </w:trPr>
        <w:tc>
          <w:tcPr>
            <w:tcW w:w="3168" w:type="dxa"/>
            <w:shd w:val="clear" w:color="auto" w:fill="E0E0E0"/>
          </w:tcPr>
          <w:p w:rsidR="007E2485" w:rsidRPr="00E06631" w:rsidRDefault="007E24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7E2485" w:rsidRPr="00E06631" w:rsidRDefault="007E24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7E2485" w:rsidRPr="00E06631">
        <w:tc>
          <w:tcPr>
            <w:tcW w:w="3168" w:type="dxa"/>
          </w:tcPr>
          <w:p w:rsidR="007E2485" w:rsidRPr="00E06631" w:rsidRDefault="007E2485" w:rsidP="005C0A1A">
            <w:pPr>
              <w:jc w:val="center"/>
              <w:rPr>
                <w:rFonts w:ascii="Arial" w:hAnsi="Arial" w:cs="Arial"/>
                <w:color w:val="000000" w:themeColor="text1"/>
                <w:sz w:val="22"/>
                <w:szCs w:val="22"/>
              </w:rPr>
            </w:pPr>
            <w:r w:rsidRPr="008C6C6B">
              <w:rPr>
                <w:rFonts w:ascii="Arial" w:hAnsi="Arial" w:cs="Arial"/>
                <w:noProof/>
                <w:color w:val="000000" w:themeColor="text1"/>
                <w:sz w:val="22"/>
                <w:szCs w:val="22"/>
              </w:rPr>
              <w:t>3</w:t>
            </w:r>
          </w:p>
        </w:tc>
        <w:tc>
          <w:tcPr>
            <w:tcW w:w="6120" w:type="dxa"/>
          </w:tcPr>
          <w:p w:rsidR="007E2485" w:rsidRPr="00E06631" w:rsidRDefault="007E2485" w:rsidP="00B453E0">
            <w:pPr>
              <w:rPr>
                <w:rFonts w:ascii="Arial Narrow" w:hAnsi="Arial Narrow" w:cs="Arial"/>
                <w:color w:val="000000" w:themeColor="text1"/>
                <w:sz w:val="22"/>
                <w:szCs w:val="22"/>
              </w:rPr>
            </w:pPr>
            <w:r w:rsidRPr="008C6C6B">
              <w:rPr>
                <w:rFonts w:ascii="Arial" w:hAnsi="Arial" w:cs="Arial"/>
                <w:b/>
                <w:noProof/>
                <w:color w:val="000000" w:themeColor="text1"/>
                <w:sz w:val="22"/>
                <w:szCs w:val="22"/>
              </w:rPr>
              <w:t>A minimum of 3 years relevant experience of which 1 years should preferably be in Local Government in the Water Demand Management role in a Municipal Water Service Department</w:t>
            </w:r>
          </w:p>
        </w:tc>
      </w:tr>
    </w:tbl>
    <w:p w:rsidR="007E2485" w:rsidRPr="00E06631" w:rsidRDefault="007E2485"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7E2485" w:rsidRPr="00E06631" w:rsidRDefault="007E2485"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E2485" w:rsidRPr="00E06631">
        <w:trPr>
          <w:tblHeader/>
        </w:trPr>
        <w:tc>
          <w:tcPr>
            <w:tcW w:w="3168" w:type="dxa"/>
            <w:shd w:val="clear" w:color="auto" w:fill="E0E0E0"/>
          </w:tcPr>
          <w:p w:rsidR="007E2485" w:rsidRPr="00E06631" w:rsidRDefault="007E248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7E2485" w:rsidRPr="00E06631" w:rsidRDefault="007E248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E2485" w:rsidRPr="00E06631" w:rsidTr="00DF286C">
        <w:tc>
          <w:tcPr>
            <w:tcW w:w="3168" w:type="dxa"/>
          </w:tcPr>
          <w:p w:rsidR="007E2485" w:rsidRPr="00E06631" w:rsidRDefault="007E2485" w:rsidP="00DF286C">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Operational Financial Management</w:t>
            </w:r>
          </w:p>
        </w:tc>
        <w:tc>
          <w:tcPr>
            <w:tcW w:w="6120" w:type="dxa"/>
          </w:tcPr>
          <w:p w:rsidR="007E2485" w:rsidRPr="00E06631" w:rsidRDefault="007E2485" w:rsidP="00DF286C">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Contributes to the budget preparation and implementation process.</w:t>
            </w:r>
          </w:p>
          <w:p w:rsidR="007E2485" w:rsidRPr="00E06631" w:rsidRDefault="007E2485" w:rsidP="00DF286C">
            <w:pPr>
              <w:autoSpaceDE w:val="0"/>
              <w:autoSpaceDN w:val="0"/>
              <w:ind w:left="357"/>
              <w:rPr>
                <w:rFonts w:ascii="Arial Narrow" w:hAnsi="Arial Narrow"/>
                <w:color w:val="000000" w:themeColor="text1"/>
                <w:sz w:val="20"/>
                <w:szCs w:val="20"/>
              </w:rPr>
            </w:pPr>
          </w:p>
          <w:p w:rsidR="007E2485" w:rsidRPr="00E06631" w:rsidRDefault="007E2485" w:rsidP="000D1C95">
            <w:pPr>
              <w:autoSpaceDE w:val="0"/>
              <w:autoSpaceDN w:val="0"/>
              <w:ind w:left="660"/>
              <w:rPr>
                <w:rFonts w:ascii="Arial Narrow" w:hAnsi="Arial Narrow"/>
                <w:color w:val="000000" w:themeColor="text1"/>
                <w:sz w:val="20"/>
                <w:szCs w:val="20"/>
              </w:rPr>
            </w:pPr>
            <w:r w:rsidRPr="008C6C6B">
              <w:rPr>
                <w:rFonts w:ascii="Arial Narrow" w:hAnsi="Arial Narrow"/>
                <w:noProof/>
                <w:color w:val="000000" w:themeColor="text1"/>
                <w:sz w:val="18"/>
                <w:szCs w:val="18"/>
              </w:rPr>
              <w:t>Prepares draft annual operating and capital budgets for the section.</w:t>
            </w:r>
          </w:p>
        </w:tc>
      </w:tr>
      <w:tr w:rsidR="007E2485" w:rsidRPr="00E06631" w:rsidTr="00DF286C">
        <w:tc>
          <w:tcPr>
            <w:tcW w:w="3168" w:type="dxa"/>
          </w:tcPr>
          <w:p w:rsidR="007E2485" w:rsidRPr="00E06631" w:rsidRDefault="007E2485" w:rsidP="00DF286C">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Health and Safety</w:t>
            </w:r>
          </w:p>
        </w:tc>
        <w:tc>
          <w:tcPr>
            <w:tcW w:w="6120" w:type="dxa"/>
          </w:tcPr>
          <w:p w:rsidR="007E2485" w:rsidRPr="00E06631" w:rsidRDefault="007E2485" w:rsidP="00DF286C">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Demonstrates knowledge of applicable health and safety regulations. Adheres to applicable health and safety regulations.</w:t>
            </w:r>
          </w:p>
          <w:p w:rsidR="007E2485" w:rsidRPr="00E06631" w:rsidRDefault="007E2485" w:rsidP="007E2485">
            <w:pPr>
              <w:autoSpaceDE w:val="0"/>
              <w:autoSpaceDN w:val="0"/>
              <w:ind w:left="357"/>
              <w:rPr>
                <w:rFonts w:ascii="Arial Narrow" w:hAnsi="Arial Narrow"/>
                <w:color w:val="000000" w:themeColor="text1"/>
                <w:sz w:val="20"/>
                <w:szCs w:val="20"/>
              </w:rPr>
            </w:pPr>
          </w:p>
        </w:tc>
      </w:tr>
      <w:tr w:rsidR="007E2485" w:rsidRPr="00E06631" w:rsidTr="00DF286C">
        <w:tc>
          <w:tcPr>
            <w:tcW w:w="3168" w:type="dxa"/>
          </w:tcPr>
          <w:p w:rsidR="007E2485" w:rsidRPr="00E06631" w:rsidRDefault="007E2485" w:rsidP="00DF286C">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 xml:space="preserve">South African Legislation and Municipal </w:t>
            </w:r>
            <w:r w:rsidRPr="008C6C6B">
              <w:rPr>
                <w:rFonts w:ascii="Arial Narrow" w:hAnsi="Arial Narrow" w:cs="Arial"/>
                <w:noProof/>
                <w:color w:val="000000" w:themeColor="text1"/>
                <w:sz w:val="20"/>
                <w:szCs w:val="20"/>
              </w:rPr>
              <w:lastRenderedPageBreak/>
              <w:t>Bylaws</w:t>
            </w:r>
          </w:p>
        </w:tc>
        <w:tc>
          <w:tcPr>
            <w:tcW w:w="6120" w:type="dxa"/>
          </w:tcPr>
          <w:p w:rsidR="007E2485" w:rsidRPr="008C6C6B" w:rsidRDefault="007E2485" w:rsidP="00D41F18">
            <w:pPr>
              <w:autoSpaceDE w:val="0"/>
              <w:autoSpaceDN w:val="0"/>
              <w:ind w:left="357"/>
              <w:rPr>
                <w:rFonts w:ascii="Arial Narrow" w:hAnsi="Arial Narrow"/>
                <w:noProof/>
                <w:color w:val="000000" w:themeColor="text1"/>
                <w:sz w:val="20"/>
                <w:szCs w:val="20"/>
              </w:rPr>
            </w:pPr>
            <w:r w:rsidRPr="008C6C6B">
              <w:rPr>
                <w:rFonts w:ascii="Arial Narrow" w:hAnsi="Arial Narrow"/>
                <w:noProof/>
                <w:color w:val="000000" w:themeColor="text1"/>
                <w:sz w:val="20"/>
                <w:szCs w:val="20"/>
              </w:rPr>
              <w:lastRenderedPageBreak/>
              <w:t>Demonstrates knowledge of applicable SA legislation and municipal by-</w:t>
            </w:r>
            <w:r w:rsidRPr="008C6C6B">
              <w:rPr>
                <w:rFonts w:ascii="Arial Narrow" w:hAnsi="Arial Narrow"/>
                <w:noProof/>
                <w:color w:val="000000" w:themeColor="text1"/>
                <w:sz w:val="20"/>
                <w:szCs w:val="20"/>
              </w:rPr>
              <w:lastRenderedPageBreak/>
              <w:t>laws. Adheres to applicable legislation and</w:t>
            </w:r>
          </w:p>
          <w:p w:rsidR="007E2485" w:rsidRPr="00E06631" w:rsidRDefault="007E2485" w:rsidP="00DF286C">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by-laws.</w:t>
            </w:r>
          </w:p>
          <w:p w:rsidR="007E2485" w:rsidRPr="00E06631" w:rsidRDefault="007E2485" w:rsidP="007E2485">
            <w:pPr>
              <w:autoSpaceDE w:val="0"/>
              <w:autoSpaceDN w:val="0"/>
              <w:ind w:left="357"/>
              <w:rPr>
                <w:rFonts w:ascii="Arial Narrow" w:hAnsi="Arial Narrow"/>
                <w:color w:val="000000" w:themeColor="text1"/>
                <w:sz w:val="20"/>
                <w:szCs w:val="20"/>
              </w:rPr>
            </w:pPr>
          </w:p>
        </w:tc>
      </w:tr>
    </w:tbl>
    <w:p w:rsidR="007E2485" w:rsidRPr="00E06631" w:rsidRDefault="007E2485" w:rsidP="00B453E0">
      <w:pPr>
        <w:rPr>
          <w:rFonts w:ascii="Arial" w:hAnsi="Arial" w:cs="Arial"/>
          <w:color w:val="000000" w:themeColor="text1"/>
          <w:sz w:val="22"/>
          <w:szCs w:val="22"/>
          <w:lang w:val="en-GB"/>
        </w:rPr>
      </w:pPr>
    </w:p>
    <w:p w:rsidR="007E2485" w:rsidRPr="00E06631" w:rsidRDefault="007E2485"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E2485" w:rsidRPr="00E06631">
        <w:trPr>
          <w:tblHeader/>
        </w:trPr>
        <w:tc>
          <w:tcPr>
            <w:tcW w:w="3168" w:type="dxa"/>
            <w:shd w:val="clear" w:color="auto" w:fill="E0E0E0"/>
          </w:tcPr>
          <w:p w:rsidR="007E2485" w:rsidRPr="00E06631" w:rsidRDefault="007E248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7E2485" w:rsidRPr="00E06631" w:rsidRDefault="007E248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E2485" w:rsidRPr="00E06631" w:rsidTr="005F56C9">
        <w:tc>
          <w:tcPr>
            <w:tcW w:w="3168" w:type="dxa"/>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Engineering Master Planning</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Applies engineering knowledge, skills and experience to formulate long-term comprehensive outlines of service delivery plans for municipal infrastructure needs and growth in order to guide orderly private and public development. Forecasts service delivery requirements and demands and assess the impact thereof on providing an effective and efficient sustainable service and takess corrective action where required.</w:t>
            </w:r>
          </w:p>
          <w:p w:rsidR="007E2485" w:rsidRPr="00E06631" w:rsidRDefault="007E2485" w:rsidP="005F56C9">
            <w:pPr>
              <w:autoSpaceDE w:val="0"/>
              <w:autoSpaceDN w:val="0"/>
              <w:ind w:left="357"/>
              <w:rPr>
                <w:rFonts w:ascii="Arial Narrow" w:hAnsi="Arial Narrow"/>
                <w:color w:val="000000" w:themeColor="text1"/>
                <w:sz w:val="20"/>
                <w:szCs w:val="20"/>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Plans the city’s involvement in national water conservation/awareness programmes e.g. National Water Week.</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Assists in the continual revision of a stormwater ingress programme and strategy.</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E06631" w:rsidRDefault="007E2485" w:rsidP="000D1C95">
            <w:pPr>
              <w:autoSpaceDE w:val="0"/>
              <w:autoSpaceDN w:val="0"/>
              <w:ind w:left="660"/>
              <w:rPr>
                <w:rFonts w:ascii="Arial Narrow" w:hAnsi="Arial Narrow"/>
                <w:color w:val="000000" w:themeColor="text1"/>
                <w:sz w:val="20"/>
                <w:szCs w:val="20"/>
              </w:rPr>
            </w:pPr>
            <w:r w:rsidRPr="008C6C6B">
              <w:rPr>
                <w:rFonts w:ascii="Arial Narrow" w:hAnsi="Arial Narrow"/>
                <w:noProof/>
                <w:color w:val="000000" w:themeColor="text1"/>
                <w:sz w:val="18"/>
                <w:szCs w:val="18"/>
              </w:rPr>
              <w:t>Assists in the continual revision of an asset management programme and strategy.</w:t>
            </w:r>
          </w:p>
        </w:tc>
      </w:tr>
      <w:tr w:rsidR="007E2485" w:rsidRPr="00E06631" w:rsidTr="005F56C9">
        <w:tc>
          <w:tcPr>
            <w:tcW w:w="3168" w:type="dxa"/>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Engineering Implementation Planning</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7E2485" w:rsidRPr="00E06631" w:rsidRDefault="007E2485" w:rsidP="005F56C9">
            <w:pPr>
              <w:autoSpaceDE w:val="0"/>
              <w:autoSpaceDN w:val="0"/>
              <w:ind w:left="357"/>
              <w:rPr>
                <w:rFonts w:ascii="Arial Narrow" w:hAnsi="Arial Narrow"/>
                <w:color w:val="000000" w:themeColor="text1"/>
                <w:sz w:val="20"/>
                <w:szCs w:val="20"/>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Assists with sewage conveyance planning over the short to medium term by forecasting the need for future infrastructure.</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Conducts cost-benefit studies on various stormwater ingress scenarios and interventions by using engineering and financial principles.</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E06631" w:rsidRDefault="007E2485" w:rsidP="000D1C95">
            <w:pPr>
              <w:autoSpaceDE w:val="0"/>
              <w:autoSpaceDN w:val="0"/>
              <w:ind w:left="660"/>
              <w:rPr>
                <w:rFonts w:ascii="Arial Narrow" w:hAnsi="Arial Narrow"/>
                <w:color w:val="000000" w:themeColor="text1"/>
                <w:sz w:val="20"/>
                <w:szCs w:val="20"/>
              </w:rPr>
            </w:pPr>
            <w:r w:rsidRPr="008C6C6B">
              <w:rPr>
                <w:rFonts w:ascii="Arial Narrow" w:hAnsi="Arial Narrow"/>
                <w:noProof/>
                <w:color w:val="000000" w:themeColor="text1"/>
                <w:sz w:val="18"/>
                <w:szCs w:val="18"/>
              </w:rPr>
              <w:t>Liaises with DWAF and other role players regarding stormwater ingress management issues and strategies.</w:t>
            </w:r>
          </w:p>
        </w:tc>
      </w:tr>
      <w:tr w:rsidR="007E2485" w:rsidRPr="00E06631" w:rsidTr="005F56C9">
        <w:tc>
          <w:tcPr>
            <w:tcW w:w="3168" w:type="dxa"/>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Engineering Operations and Maintenance</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7E2485" w:rsidRPr="00E06631" w:rsidRDefault="007E2485" w:rsidP="005F56C9">
            <w:pPr>
              <w:autoSpaceDE w:val="0"/>
              <w:autoSpaceDN w:val="0"/>
              <w:ind w:left="357"/>
              <w:rPr>
                <w:rFonts w:ascii="Arial Narrow" w:hAnsi="Arial Narrow"/>
                <w:color w:val="000000" w:themeColor="text1"/>
                <w:sz w:val="20"/>
                <w:szCs w:val="20"/>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Establishes sewage flow stations and their location throughout the city for peak flow and night flow monitoring and to allow for effective stormwater and peak flows to be measured regularly and accurately.</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Updates and maintains the asset management policy, asset management plan and asset register.</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Grades and establishes the condition and expected useful life of sewerage assets. Determines asset criticality.</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Does financial modelling for sewerage assets including replacement costs, life cycle costs and O&amp;M budget.</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E06631" w:rsidRDefault="007E2485" w:rsidP="000D1C95">
            <w:pPr>
              <w:autoSpaceDE w:val="0"/>
              <w:autoSpaceDN w:val="0"/>
              <w:ind w:left="660"/>
              <w:rPr>
                <w:rFonts w:ascii="Arial Narrow" w:hAnsi="Arial Narrow"/>
                <w:color w:val="000000" w:themeColor="text1"/>
                <w:sz w:val="20"/>
                <w:szCs w:val="20"/>
              </w:rPr>
            </w:pPr>
            <w:r w:rsidRPr="008C6C6B">
              <w:rPr>
                <w:rFonts w:ascii="Arial Narrow" w:hAnsi="Arial Narrow"/>
                <w:noProof/>
                <w:color w:val="000000" w:themeColor="text1"/>
                <w:sz w:val="18"/>
                <w:szCs w:val="18"/>
              </w:rPr>
              <w:t>Draws up a risk management plan for sewerage assets and checks accounting treatment of infrastructure assets and depreciation.</w:t>
            </w:r>
          </w:p>
        </w:tc>
      </w:tr>
      <w:tr w:rsidR="007E2485" w:rsidRPr="00E06631" w:rsidTr="005F56C9">
        <w:tc>
          <w:tcPr>
            <w:tcW w:w="3168" w:type="dxa"/>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Engineering Technical Functional Duties</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7E2485" w:rsidRPr="00E06631" w:rsidRDefault="007E2485" w:rsidP="005F56C9">
            <w:pPr>
              <w:autoSpaceDE w:val="0"/>
              <w:autoSpaceDN w:val="0"/>
              <w:ind w:left="357"/>
              <w:rPr>
                <w:rFonts w:ascii="Arial Narrow" w:hAnsi="Arial Narrow"/>
                <w:color w:val="000000" w:themeColor="text1"/>
                <w:sz w:val="20"/>
                <w:szCs w:val="20"/>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Liaises with DWAF and other role players regarding SW ingress management issues and strategies.</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Acquires metering equipment, loggers, correlators and telemetry outstations.</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Identifies flow monitoring points based on engineering principles to establish system operational requirements.</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Establishes sewage flow stations and their location throughout the city for monitoring and to allow for peak flows and night flows to be recorded continually and accurately.</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Installs, calibrates and commissions sewer flow meters and Telemetry System.</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Compiles records and establishes trends of telemetry alarms, pump station/treatment works performance, flow readings in interceptors. Takes decisions on engineering and analytical principles to correct defects, change processes, upgrade or expand system.</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Identifies areas where stormwater ingress is a problem, investigates to locate source and devises plan to rectify the situation.</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E06631" w:rsidRDefault="007E2485" w:rsidP="000D1C95">
            <w:pPr>
              <w:autoSpaceDE w:val="0"/>
              <w:autoSpaceDN w:val="0"/>
              <w:ind w:left="660"/>
              <w:rPr>
                <w:rFonts w:ascii="Arial Narrow" w:hAnsi="Arial Narrow"/>
                <w:color w:val="000000" w:themeColor="text1"/>
                <w:sz w:val="20"/>
                <w:szCs w:val="20"/>
              </w:rPr>
            </w:pPr>
            <w:r w:rsidRPr="008C6C6B">
              <w:rPr>
                <w:rFonts w:ascii="Arial Narrow" w:hAnsi="Arial Narrow"/>
                <w:noProof/>
                <w:color w:val="000000" w:themeColor="text1"/>
                <w:sz w:val="18"/>
                <w:szCs w:val="18"/>
              </w:rPr>
              <w:t>Investigates suspected storm water seepage or ingress by carrying out dye tests, closed circuit television inspections and pressure tests.</w:t>
            </w:r>
          </w:p>
        </w:tc>
      </w:tr>
      <w:tr w:rsidR="007E2485" w:rsidRPr="00E06631" w:rsidTr="005F56C9">
        <w:tc>
          <w:tcPr>
            <w:tcW w:w="3168" w:type="dxa"/>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Administration</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7E2485" w:rsidRPr="00E06631" w:rsidRDefault="007E2485" w:rsidP="000347AC">
            <w:pPr>
              <w:autoSpaceDE w:val="0"/>
              <w:autoSpaceDN w:val="0"/>
              <w:ind w:left="660"/>
              <w:rPr>
                <w:rFonts w:ascii="Arial Narrow" w:hAnsi="Arial Narrow"/>
                <w:color w:val="000000" w:themeColor="text1"/>
                <w:sz w:val="18"/>
                <w:szCs w:val="18"/>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Prepares monthly, quarterly, bi-annual and annual reports.</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Checks and reconciles time sheets, vehicle/plant log sheets, leave forms and sick leave forms submitted by sub-ordinates.</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E06631" w:rsidRDefault="007E2485" w:rsidP="000D1C95">
            <w:pPr>
              <w:autoSpaceDE w:val="0"/>
              <w:autoSpaceDN w:val="0"/>
              <w:ind w:left="660"/>
              <w:rPr>
                <w:rFonts w:ascii="Arial Narrow" w:hAnsi="Arial Narrow"/>
                <w:color w:val="000000" w:themeColor="text1"/>
                <w:sz w:val="20"/>
                <w:szCs w:val="20"/>
              </w:rPr>
            </w:pPr>
            <w:r w:rsidRPr="008C6C6B">
              <w:rPr>
                <w:rFonts w:ascii="Arial Narrow" w:hAnsi="Arial Narrow"/>
                <w:noProof/>
                <w:color w:val="000000" w:themeColor="text1"/>
                <w:sz w:val="18"/>
                <w:szCs w:val="18"/>
              </w:rPr>
              <w:t>Drafts quarterly information report to Councillors on statistics kept by the department.</w:t>
            </w:r>
          </w:p>
        </w:tc>
      </w:tr>
      <w:tr w:rsidR="007E2485" w:rsidRPr="00E06631" w:rsidTr="00DE2AF8">
        <w:tc>
          <w:tcPr>
            <w:tcW w:w="3168" w:type="dxa"/>
          </w:tcPr>
          <w:p w:rsidR="007E2485" w:rsidRPr="00E06631" w:rsidRDefault="007E2485" w:rsidP="00DE2AF8">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Financial</w:t>
            </w:r>
          </w:p>
        </w:tc>
        <w:tc>
          <w:tcPr>
            <w:tcW w:w="6120" w:type="dxa"/>
          </w:tcPr>
          <w:p w:rsidR="007E2485" w:rsidRPr="00E06631" w:rsidRDefault="007E2485" w:rsidP="00DE2AF8">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7E2485" w:rsidRPr="00E06631" w:rsidRDefault="007E2485" w:rsidP="00DE2AF8">
            <w:pPr>
              <w:autoSpaceDE w:val="0"/>
              <w:autoSpaceDN w:val="0"/>
              <w:ind w:left="357"/>
              <w:rPr>
                <w:rFonts w:ascii="Arial Narrow" w:hAnsi="Arial Narrow"/>
                <w:color w:val="000000" w:themeColor="text1"/>
                <w:sz w:val="20"/>
                <w:szCs w:val="20"/>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Prepares regular budget reports for control of purchases using accounting system.</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E06631" w:rsidRDefault="007E2485" w:rsidP="000D1C95">
            <w:pPr>
              <w:autoSpaceDE w:val="0"/>
              <w:autoSpaceDN w:val="0"/>
              <w:ind w:left="660"/>
              <w:rPr>
                <w:rFonts w:ascii="Arial Narrow" w:hAnsi="Arial Narrow"/>
                <w:color w:val="000000" w:themeColor="text1"/>
                <w:sz w:val="20"/>
                <w:szCs w:val="20"/>
              </w:rPr>
            </w:pPr>
            <w:r w:rsidRPr="008C6C6B">
              <w:rPr>
                <w:rFonts w:ascii="Arial Narrow" w:hAnsi="Arial Narrow"/>
                <w:noProof/>
                <w:color w:val="000000" w:themeColor="text1"/>
                <w:sz w:val="18"/>
                <w:szCs w:val="18"/>
              </w:rPr>
              <w:t>Audits expenditure by checking stock requisition books.</w:t>
            </w:r>
          </w:p>
        </w:tc>
      </w:tr>
      <w:tr w:rsidR="007E2485" w:rsidRPr="00E06631" w:rsidTr="005F56C9">
        <w:tc>
          <w:tcPr>
            <w:tcW w:w="3168" w:type="dxa"/>
          </w:tcPr>
          <w:p w:rsidR="007E2485" w:rsidRPr="00E06631" w:rsidRDefault="007E2485" w:rsidP="00DE5DC3">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Staff</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7E2485" w:rsidRPr="00E06631" w:rsidRDefault="007E2485" w:rsidP="005F56C9">
            <w:pPr>
              <w:autoSpaceDE w:val="0"/>
              <w:autoSpaceDN w:val="0"/>
              <w:ind w:left="357"/>
              <w:rPr>
                <w:rFonts w:ascii="Arial Narrow" w:hAnsi="Arial Narrow"/>
                <w:color w:val="000000" w:themeColor="text1"/>
                <w:sz w:val="20"/>
                <w:szCs w:val="20"/>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Instructs staff, especially new members, on municipal procedures.</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Checks daily time sheets and attendance register. Monitors daily attendance, punctuality, and dedication.</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E06631" w:rsidRDefault="007E2485" w:rsidP="000D1C95">
            <w:pPr>
              <w:autoSpaceDE w:val="0"/>
              <w:autoSpaceDN w:val="0"/>
              <w:ind w:left="660"/>
              <w:rPr>
                <w:rFonts w:ascii="Arial Narrow" w:hAnsi="Arial Narrow"/>
                <w:color w:val="000000" w:themeColor="text1"/>
                <w:sz w:val="20"/>
                <w:szCs w:val="20"/>
              </w:rPr>
            </w:pPr>
            <w:r w:rsidRPr="008C6C6B">
              <w:rPr>
                <w:rFonts w:ascii="Arial Narrow" w:hAnsi="Arial Narrow"/>
                <w:noProof/>
                <w:color w:val="000000" w:themeColor="text1"/>
                <w:sz w:val="18"/>
                <w:szCs w:val="18"/>
              </w:rPr>
              <w:t>Prepares and approves job profiles and descriptions, evaluates and monitors the execution of tasks and conducts performance appraisals.</w:t>
            </w:r>
          </w:p>
        </w:tc>
      </w:tr>
    </w:tbl>
    <w:p w:rsidR="007E2485" w:rsidRPr="00E06631" w:rsidRDefault="007E2485" w:rsidP="00B453E0">
      <w:pPr>
        <w:rPr>
          <w:rFonts w:ascii="Arial" w:hAnsi="Arial" w:cs="Arial"/>
          <w:color w:val="000000" w:themeColor="text1"/>
          <w:sz w:val="22"/>
          <w:szCs w:val="22"/>
          <w:lang w:val="en-GB"/>
        </w:rPr>
      </w:pPr>
    </w:p>
    <w:p w:rsidR="007E2485" w:rsidRPr="00E06631" w:rsidRDefault="007E2485"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7E2485" w:rsidRPr="00E06631">
        <w:trPr>
          <w:tblHeader/>
        </w:trPr>
        <w:tc>
          <w:tcPr>
            <w:tcW w:w="3139" w:type="dxa"/>
            <w:tcBorders>
              <w:bottom w:val="single" w:sz="4" w:space="0" w:color="auto"/>
            </w:tcBorders>
            <w:shd w:val="clear" w:color="auto" w:fill="E0E0E0"/>
          </w:tcPr>
          <w:p w:rsidR="007E2485" w:rsidRPr="00E06631" w:rsidRDefault="007E248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7E2485" w:rsidRPr="00E06631" w:rsidRDefault="007E248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E2485" w:rsidRPr="00E06631" w:rsidTr="005F56C9">
        <w:tc>
          <w:tcPr>
            <w:tcW w:w="3168" w:type="dxa"/>
            <w:gridSpan w:val="2"/>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Co-operative governance</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Develops and maintains strategic alliances with various stakesholders. Supports and implements good governance in the area of responsibility.</w:t>
            </w:r>
          </w:p>
          <w:p w:rsidR="007E2485" w:rsidRPr="00E06631" w:rsidRDefault="007E2485" w:rsidP="005F56C9">
            <w:pPr>
              <w:autoSpaceDE w:val="0"/>
              <w:autoSpaceDN w:val="0"/>
              <w:ind w:left="357"/>
              <w:rPr>
                <w:rFonts w:ascii="Arial Narrow" w:hAnsi="Arial Narrow"/>
                <w:color w:val="000000" w:themeColor="text1"/>
                <w:sz w:val="20"/>
                <w:szCs w:val="20"/>
              </w:rPr>
            </w:pPr>
          </w:p>
          <w:p w:rsidR="007E2485" w:rsidRPr="00E06631" w:rsidRDefault="007E2485" w:rsidP="000D1C95">
            <w:pPr>
              <w:autoSpaceDE w:val="0"/>
              <w:autoSpaceDN w:val="0"/>
              <w:ind w:left="660"/>
              <w:rPr>
                <w:rFonts w:ascii="Arial Narrow" w:hAnsi="Arial Narrow"/>
                <w:color w:val="000000" w:themeColor="text1"/>
                <w:sz w:val="20"/>
                <w:szCs w:val="20"/>
              </w:rPr>
            </w:pPr>
            <w:r w:rsidRPr="008C6C6B">
              <w:rPr>
                <w:rFonts w:ascii="Arial Narrow" w:hAnsi="Arial Narrow"/>
                <w:noProof/>
                <w:color w:val="000000" w:themeColor="text1"/>
                <w:sz w:val="18"/>
                <w:szCs w:val="18"/>
              </w:rPr>
              <w:t>Advisescommercial/industrial entities on sewage flow patterns and possible corrective measures by conducting workshops and meetings.</w:t>
            </w:r>
          </w:p>
        </w:tc>
      </w:tr>
      <w:tr w:rsidR="007E2485" w:rsidRPr="00E06631" w:rsidTr="005F56C9">
        <w:tc>
          <w:tcPr>
            <w:tcW w:w="3168" w:type="dxa"/>
            <w:gridSpan w:val="2"/>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Organisational Awareness</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Understands the context within which he/she operates and how he/she contributes to the organisation and the broader environment.</w:t>
            </w:r>
          </w:p>
          <w:p w:rsidR="007E2485" w:rsidRPr="00E06631" w:rsidRDefault="007E2485" w:rsidP="007E2485">
            <w:pPr>
              <w:autoSpaceDE w:val="0"/>
              <w:autoSpaceDN w:val="0"/>
              <w:ind w:left="357"/>
              <w:rPr>
                <w:rFonts w:ascii="Arial Narrow" w:hAnsi="Arial Narrow"/>
                <w:color w:val="000000" w:themeColor="text1"/>
                <w:sz w:val="20"/>
                <w:szCs w:val="20"/>
              </w:rPr>
            </w:pPr>
          </w:p>
        </w:tc>
      </w:tr>
      <w:tr w:rsidR="007E2485" w:rsidRPr="00E06631" w:rsidTr="005F56C9">
        <w:tc>
          <w:tcPr>
            <w:tcW w:w="3168" w:type="dxa"/>
            <w:gridSpan w:val="2"/>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Public Service Orientation</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7E2485" w:rsidRPr="00E06631" w:rsidRDefault="007E2485" w:rsidP="005F56C9">
            <w:pPr>
              <w:autoSpaceDE w:val="0"/>
              <w:autoSpaceDN w:val="0"/>
              <w:ind w:left="357"/>
              <w:rPr>
                <w:rFonts w:ascii="Arial Narrow" w:hAnsi="Arial Narrow"/>
                <w:color w:val="000000" w:themeColor="text1"/>
                <w:sz w:val="20"/>
                <w:szCs w:val="20"/>
              </w:rPr>
            </w:pPr>
          </w:p>
          <w:p w:rsidR="007E2485" w:rsidRPr="00E06631" w:rsidRDefault="007E2485" w:rsidP="000D1C95">
            <w:pPr>
              <w:autoSpaceDE w:val="0"/>
              <w:autoSpaceDN w:val="0"/>
              <w:ind w:left="660"/>
              <w:rPr>
                <w:rFonts w:ascii="Arial Narrow" w:hAnsi="Arial Narrow"/>
                <w:color w:val="000000" w:themeColor="text1"/>
                <w:sz w:val="20"/>
                <w:szCs w:val="20"/>
              </w:rPr>
            </w:pPr>
            <w:r w:rsidRPr="008C6C6B">
              <w:rPr>
                <w:rFonts w:ascii="Arial Narrow" w:hAnsi="Arial Narrow"/>
                <w:noProof/>
                <w:color w:val="000000" w:themeColor="text1"/>
                <w:sz w:val="18"/>
                <w:szCs w:val="18"/>
              </w:rPr>
              <w:t>Undertakes promotional works to spread the water ingress message to the users.</w:t>
            </w:r>
          </w:p>
        </w:tc>
      </w:tr>
      <w:tr w:rsidR="007E2485" w:rsidRPr="00E06631" w:rsidTr="005F56C9">
        <w:tc>
          <w:tcPr>
            <w:tcW w:w="3168" w:type="dxa"/>
            <w:gridSpan w:val="2"/>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Client Orientation and Customer Focus</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7E2485" w:rsidRPr="00E06631" w:rsidRDefault="007E2485" w:rsidP="005F56C9">
            <w:pPr>
              <w:autoSpaceDE w:val="0"/>
              <w:autoSpaceDN w:val="0"/>
              <w:ind w:left="357"/>
              <w:rPr>
                <w:rFonts w:ascii="Arial Narrow" w:hAnsi="Arial Narrow"/>
                <w:color w:val="000000" w:themeColor="text1"/>
                <w:sz w:val="20"/>
                <w:szCs w:val="20"/>
              </w:rPr>
            </w:pPr>
          </w:p>
          <w:p w:rsidR="007E2485" w:rsidRPr="00E06631" w:rsidRDefault="007E2485" w:rsidP="000D1C95">
            <w:pPr>
              <w:autoSpaceDE w:val="0"/>
              <w:autoSpaceDN w:val="0"/>
              <w:ind w:left="660"/>
              <w:rPr>
                <w:rFonts w:ascii="Arial Narrow" w:hAnsi="Arial Narrow"/>
                <w:color w:val="000000" w:themeColor="text1"/>
                <w:sz w:val="20"/>
                <w:szCs w:val="20"/>
              </w:rPr>
            </w:pPr>
            <w:r w:rsidRPr="008C6C6B">
              <w:rPr>
                <w:rFonts w:ascii="Arial Narrow" w:hAnsi="Arial Narrow"/>
                <w:noProof/>
                <w:color w:val="000000" w:themeColor="text1"/>
                <w:sz w:val="18"/>
                <w:szCs w:val="18"/>
              </w:rPr>
              <w:t>Plans the city’s involvement in national water conservation/awareness programmes e.g. National Water Week.</w:t>
            </w:r>
          </w:p>
        </w:tc>
      </w:tr>
      <w:tr w:rsidR="007E2485" w:rsidRPr="00E06631" w:rsidTr="005F56C9">
        <w:tc>
          <w:tcPr>
            <w:tcW w:w="3168" w:type="dxa"/>
            <w:gridSpan w:val="2"/>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Communication</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7E2485" w:rsidRPr="00E06631" w:rsidRDefault="007E2485" w:rsidP="007E2485">
            <w:pPr>
              <w:autoSpaceDE w:val="0"/>
              <w:autoSpaceDN w:val="0"/>
              <w:ind w:left="357"/>
              <w:rPr>
                <w:rFonts w:ascii="Arial Narrow" w:hAnsi="Arial Narrow"/>
                <w:color w:val="000000" w:themeColor="text1"/>
                <w:sz w:val="20"/>
                <w:szCs w:val="20"/>
              </w:rPr>
            </w:pPr>
          </w:p>
        </w:tc>
      </w:tr>
      <w:tr w:rsidR="007E2485" w:rsidRPr="00E06631" w:rsidTr="005F56C9">
        <w:tc>
          <w:tcPr>
            <w:tcW w:w="3168" w:type="dxa"/>
            <w:gridSpan w:val="2"/>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Empowerment</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7E2485" w:rsidRPr="00E06631" w:rsidRDefault="007E2485" w:rsidP="007E2485">
            <w:pPr>
              <w:autoSpaceDE w:val="0"/>
              <w:autoSpaceDN w:val="0"/>
              <w:ind w:left="357"/>
              <w:rPr>
                <w:rFonts w:ascii="Arial Narrow" w:hAnsi="Arial Narrow"/>
                <w:color w:val="000000" w:themeColor="text1"/>
                <w:sz w:val="20"/>
                <w:szCs w:val="20"/>
              </w:rPr>
            </w:pPr>
          </w:p>
        </w:tc>
      </w:tr>
      <w:tr w:rsidR="007E2485" w:rsidRPr="00E06631" w:rsidTr="005F56C9">
        <w:tc>
          <w:tcPr>
            <w:tcW w:w="3168" w:type="dxa"/>
            <w:gridSpan w:val="2"/>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Coaching and Developing Others</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7E2485" w:rsidRPr="00E06631" w:rsidRDefault="007E2485" w:rsidP="007E2485">
            <w:pPr>
              <w:autoSpaceDE w:val="0"/>
              <w:autoSpaceDN w:val="0"/>
              <w:ind w:left="357"/>
              <w:rPr>
                <w:rFonts w:ascii="Arial Narrow" w:hAnsi="Arial Narrow"/>
                <w:color w:val="000000" w:themeColor="text1"/>
                <w:sz w:val="20"/>
                <w:szCs w:val="20"/>
              </w:rPr>
            </w:pPr>
          </w:p>
        </w:tc>
      </w:tr>
      <w:tr w:rsidR="007E2485" w:rsidRPr="00E06631" w:rsidTr="005F56C9">
        <w:tc>
          <w:tcPr>
            <w:tcW w:w="3168" w:type="dxa"/>
            <w:gridSpan w:val="2"/>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Conflict Management</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Identifies conflict and addresses differences in a sensible, fair and efficient manner.</w:t>
            </w:r>
          </w:p>
          <w:p w:rsidR="007E2485" w:rsidRPr="00E06631" w:rsidRDefault="007E2485" w:rsidP="007E2485">
            <w:pPr>
              <w:autoSpaceDE w:val="0"/>
              <w:autoSpaceDN w:val="0"/>
              <w:ind w:left="357"/>
              <w:rPr>
                <w:rFonts w:ascii="Arial Narrow" w:hAnsi="Arial Narrow"/>
                <w:color w:val="000000" w:themeColor="text1"/>
                <w:sz w:val="20"/>
                <w:szCs w:val="20"/>
              </w:rPr>
            </w:pPr>
          </w:p>
        </w:tc>
      </w:tr>
      <w:tr w:rsidR="007E2485" w:rsidRPr="00E06631" w:rsidTr="005F56C9">
        <w:tc>
          <w:tcPr>
            <w:tcW w:w="3168" w:type="dxa"/>
            <w:gridSpan w:val="2"/>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Continuous Improvement and Innovation</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Explores and implements innovative ways to continually improve business processes, service delivery and business results.</w:t>
            </w:r>
          </w:p>
          <w:p w:rsidR="007E2485" w:rsidRPr="00E06631" w:rsidRDefault="007E2485" w:rsidP="007E2485">
            <w:pPr>
              <w:autoSpaceDE w:val="0"/>
              <w:autoSpaceDN w:val="0"/>
              <w:ind w:left="357"/>
              <w:rPr>
                <w:rFonts w:ascii="Arial Narrow" w:hAnsi="Arial Narrow"/>
                <w:color w:val="000000" w:themeColor="text1"/>
                <w:sz w:val="20"/>
                <w:szCs w:val="20"/>
              </w:rPr>
            </w:pPr>
          </w:p>
        </w:tc>
      </w:tr>
      <w:tr w:rsidR="007E2485" w:rsidRPr="00E06631" w:rsidTr="005F56C9">
        <w:tc>
          <w:tcPr>
            <w:tcW w:w="3168" w:type="dxa"/>
            <w:gridSpan w:val="2"/>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Performance Management</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Ensures effective performance through setting and maintaining performance standards and managing accountability.</w:t>
            </w:r>
          </w:p>
          <w:p w:rsidR="007E2485" w:rsidRPr="00E06631" w:rsidRDefault="007E2485" w:rsidP="007E2485">
            <w:pPr>
              <w:autoSpaceDE w:val="0"/>
              <w:autoSpaceDN w:val="0"/>
              <w:ind w:left="357"/>
              <w:rPr>
                <w:rFonts w:ascii="Arial Narrow" w:hAnsi="Arial Narrow"/>
                <w:color w:val="000000" w:themeColor="text1"/>
                <w:sz w:val="20"/>
                <w:szCs w:val="20"/>
              </w:rPr>
            </w:pPr>
          </w:p>
        </w:tc>
      </w:tr>
      <w:tr w:rsidR="007E2485" w:rsidRPr="00E06631" w:rsidTr="005F56C9">
        <w:tc>
          <w:tcPr>
            <w:tcW w:w="3168" w:type="dxa"/>
            <w:gridSpan w:val="2"/>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Relationship Building</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7E2485" w:rsidRPr="00E06631" w:rsidRDefault="007E2485" w:rsidP="007E2485">
            <w:pPr>
              <w:autoSpaceDE w:val="0"/>
              <w:autoSpaceDN w:val="0"/>
              <w:ind w:left="357"/>
              <w:rPr>
                <w:rFonts w:ascii="Arial Narrow" w:hAnsi="Arial Narrow"/>
                <w:color w:val="000000" w:themeColor="text1"/>
                <w:sz w:val="20"/>
                <w:szCs w:val="20"/>
              </w:rPr>
            </w:pPr>
          </w:p>
        </w:tc>
      </w:tr>
      <w:tr w:rsidR="007E2485" w:rsidRPr="00E06631" w:rsidTr="005F56C9">
        <w:tc>
          <w:tcPr>
            <w:tcW w:w="3168" w:type="dxa"/>
            <w:gridSpan w:val="2"/>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Team Effectiveness</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7E2485" w:rsidRPr="00E06631" w:rsidRDefault="007E2485" w:rsidP="007E2485">
            <w:pPr>
              <w:autoSpaceDE w:val="0"/>
              <w:autoSpaceDN w:val="0"/>
              <w:ind w:left="357"/>
              <w:rPr>
                <w:rFonts w:ascii="Arial Narrow" w:hAnsi="Arial Narrow"/>
                <w:color w:val="000000" w:themeColor="text1"/>
                <w:sz w:val="20"/>
                <w:szCs w:val="20"/>
              </w:rPr>
            </w:pPr>
          </w:p>
        </w:tc>
      </w:tr>
      <w:tr w:rsidR="007E2485" w:rsidRPr="00E06631" w:rsidTr="005F56C9">
        <w:tc>
          <w:tcPr>
            <w:tcW w:w="3168" w:type="dxa"/>
            <w:gridSpan w:val="2"/>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Self Management</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Manages own time, priorities, emotions and behaviours in order to achieve personal and work goals.</w:t>
            </w:r>
          </w:p>
          <w:p w:rsidR="007E2485" w:rsidRPr="00E06631" w:rsidRDefault="007E2485" w:rsidP="007E2485">
            <w:pPr>
              <w:autoSpaceDE w:val="0"/>
              <w:autoSpaceDN w:val="0"/>
              <w:ind w:left="357"/>
              <w:rPr>
                <w:rFonts w:ascii="Arial Narrow" w:hAnsi="Arial Narrow"/>
                <w:color w:val="000000" w:themeColor="text1"/>
                <w:sz w:val="20"/>
                <w:szCs w:val="20"/>
              </w:rPr>
            </w:pPr>
          </w:p>
        </w:tc>
      </w:tr>
      <w:tr w:rsidR="007E2485" w:rsidRPr="00E06631" w:rsidTr="005F56C9">
        <w:tc>
          <w:tcPr>
            <w:tcW w:w="3168" w:type="dxa"/>
            <w:gridSpan w:val="2"/>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Honesty and Integrity</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7E2485" w:rsidRPr="00E06631" w:rsidRDefault="007E2485" w:rsidP="007E2485">
            <w:pPr>
              <w:autoSpaceDE w:val="0"/>
              <w:autoSpaceDN w:val="0"/>
              <w:ind w:left="357"/>
              <w:rPr>
                <w:rFonts w:ascii="Arial Narrow" w:hAnsi="Arial Narrow"/>
                <w:color w:val="000000" w:themeColor="text1"/>
                <w:sz w:val="20"/>
                <w:szCs w:val="20"/>
              </w:rPr>
            </w:pPr>
          </w:p>
        </w:tc>
      </w:tr>
      <w:tr w:rsidR="007E2485" w:rsidRPr="00E06631" w:rsidTr="005F56C9">
        <w:tc>
          <w:tcPr>
            <w:tcW w:w="3168" w:type="dxa"/>
            <w:gridSpan w:val="2"/>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Self Development</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Demonstrates commitment to assess and actively work towards improving and developing own knowledge, experience and competency.</w:t>
            </w:r>
          </w:p>
          <w:p w:rsidR="007E2485" w:rsidRPr="00E06631" w:rsidRDefault="007E2485" w:rsidP="007E2485">
            <w:pPr>
              <w:autoSpaceDE w:val="0"/>
              <w:autoSpaceDN w:val="0"/>
              <w:ind w:left="357"/>
              <w:rPr>
                <w:rFonts w:ascii="Arial Narrow" w:hAnsi="Arial Narrow"/>
                <w:color w:val="000000" w:themeColor="text1"/>
                <w:sz w:val="20"/>
                <w:szCs w:val="20"/>
              </w:rPr>
            </w:pPr>
          </w:p>
        </w:tc>
      </w:tr>
      <w:tr w:rsidR="007E2485" w:rsidRPr="00E06631" w:rsidTr="005F56C9">
        <w:tc>
          <w:tcPr>
            <w:tcW w:w="3168" w:type="dxa"/>
            <w:gridSpan w:val="2"/>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Ethical Conduct</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w:t>
            </w:r>
          </w:p>
          <w:p w:rsidR="007E2485" w:rsidRPr="00E06631" w:rsidRDefault="007E2485" w:rsidP="007E2485">
            <w:pPr>
              <w:autoSpaceDE w:val="0"/>
              <w:autoSpaceDN w:val="0"/>
              <w:ind w:left="357"/>
              <w:rPr>
                <w:rFonts w:ascii="Arial Narrow" w:hAnsi="Arial Narrow"/>
                <w:color w:val="000000" w:themeColor="text1"/>
                <w:sz w:val="20"/>
                <w:szCs w:val="20"/>
              </w:rPr>
            </w:pPr>
          </w:p>
        </w:tc>
      </w:tr>
      <w:tr w:rsidR="007E2485" w:rsidRPr="00E06631" w:rsidTr="005F56C9">
        <w:tc>
          <w:tcPr>
            <w:tcW w:w="3168" w:type="dxa"/>
            <w:gridSpan w:val="2"/>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Analytical Thinking Skills</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7E2485" w:rsidRPr="00E06631" w:rsidRDefault="007E2485" w:rsidP="005F56C9">
            <w:pPr>
              <w:autoSpaceDE w:val="0"/>
              <w:autoSpaceDN w:val="0"/>
              <w:ind w:left="357"/>
              <w:rPr>
                <w:rFonts w:ascii="Arial Narrow" w:hAnsi="Arial Narrow"/>
                <w:color w:val="000000" w:themeColor="text1"/>
                <w:sz w:val="20"/>
                <w:szCs w:val="20"/>
              </w:rPr>
            </w:pPr>
          </w:p>
          <w:p w:rsidR="007E2485" w:rsidRPr="008C6C6B" w:rsidRDefault="007E2485" w:rsidP="00D41F18">
            <w:pPr>
              <w:autoSpaceDE w:val="0"/>
              <w:autoSpaceDN w:val="0"/>
              <w:ind w:left="660"/>
              <w:rPr>
                <w:rFonts w:ascii="Arial Narrow" w:hAnsi="Arial Narrow"/>
                <w:noProof/>
                <w:color w:val="000000" w:themeColor="text1"/>
                <w:sz w:val="18"/>
                <w:szCs w:val="18"/>
              </w:rPr>
            </w:pPr>
            <w:r w:rsidRPr="008C6C6B">
              <w:rPr>
                <w:rFonts w:ascii="Arial Narrow" w:hAnsi="Arial Narrow"/>
                <w:noProof/>
                <w:color w:val="000000" w:themeColor="text1"/>
                <w:sz w:val="18"/>
                <w:szCs w:val="18"/>
              </w:rPr>
              <w:t>Plans sewage conveyance efficiency improvements on an ongoing basis.</w:t>
            </w:r>
          </w:p>
          <w:p w:rsidR="007E2485" w:rsidRPr="008C6C6B" w:rsidRDefault="007E2485" w:rsidP="00D41F18">
            <w:pPr>
              <w:autoSpaceDE w:val="0"/>
              <w:autoSpaceDN w:val="0"/>
              <w:ind w:left="660"/>
              <w:rPr>
                <w:rFonts w:ascii="Arial Narrow" w:hAnsi="Arial Narrow"/>
                <w:noProof/>
                <w:color w:val="000000" w:themeColor="text1"/>
                <w:sz w:val="18"/>
                <w:szCs w:val="18"/>
              </w:rPr>
            </w:pPr>
          </w:p>
          <w:p w:rsidR="007E2485" w:rsidRPr="00E06631" w:rsidRDefault="007E2485" w:rsidP="000D1C95">
            <w:pPr>
              <w:autoSpaceDE w:val="0"/>
              <w:autoSpaceDN w:val="0"/>
              <w:ind w:left="660"/>
              <w:rPr>
                <w:rFonts w:ascii="Arial Narrow" w:hAnsi="Arial Narrow"/>
                <w:color w:val="000000" w:themeColor="text1"/>
                <w:sz w:val="20"/>
                <w:szCs w:val="20"/>
              </w:rPr>
            </w:pPr>
            <w:r w:rsidRPr="008C6C6B">
              <w:rPr>
                <w:rFonts w:ascii="Arial Narrow" w:hAnsi="Arial Narrow"/>
                <w:noProof/>
                <w:color w:val="000000" w:themeColor="text1"/>
                <w:sz w:val="18"/>
                <w:szCs w:val="18"/>
              </w:rPr>
              <w:t>Conducts cost-benefit studies on various sewage conveyance scenarios and interventions by using engineering and financial principles.</w:t>
            </w:r>
          </w:p>
        </w:tc>
      </w:tr>
      <w:tr w:rsidR="007E2485" w:rsidRPr="00E06631" w:rsidTr="005F56C9">
        <w:tc>
          <w:tcPr>
            <w:tcW w:w="3168" w:type="dxa"/>
            <w:gridSpan w:val="2"/>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Analysis and Decision-making</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aware of consequences and implications. Is able to see the 'Bigger Picture'. Is able to make sense of complexity.</w:t>
            </w:r>
          </w:p>
          <w:p w:rsidR="007E2485" w:rsidRPr="00E06631" w:rsidRDefault="007E2485" w:rsidP="007E2485">
            <w:pPr>
              <w:autoSpaceDE w:val="0"/>
              <w:autoSpaceDN w:val="0"/>
              <w:ind w:left="357"/>
              <w:rPr>
                <w:rFonts w:ascii="Arial Narrow" w:hAnsi="Arial Narrow"/>
                <w:color w:val="000000" w:themeColor="text1"/>
                <w:sz w:val="20"/>
                <w:szCs w:val="20"/>
              </w:rPr>
            </w:pPr>
          </w:p>
        </w:tc>
      </w:tr>
      <w:tr w:rsidR="007E2485" w:rsidRPr="00E06631" w:rsidTr="005F56C9">
        <w:tc>
          <w:tcPr>
            <w:tcW w:w="3168" w:type="dxa"/>
            <w:gridSpan w:val="2"/>
          </w:tcPr>
          <w:p w:rsidR="007E2485" w:rsidRPr="00E06631" w:rsidRDefault="007E2485" w:rsidP="005F56C9">
            <w:pPr>
              <w:rPr>
                <w:rFonts w:ascii="Arial Narrow" w:hAnsi="Arial Narrow" w:cs="Arial"/>
                <w:color w:val="000000" w:themeColor="text1"/>
                <w:sz w:val="20"/>
                <w:szCs w:val="20"/>
              </w:rPr>
            </w:pPr>
            <w:r w:rsidRPr="008C6C6B">
              <w:rPr>
                <w:rFonts w:ascii="Arial Narrow" w:hAnsi="Arial Narrow" w:cs="Arial"/>
                <w:noProof/>
                <w:color w:val="000000" w:themeColor="text1"/>
                <w:sz w:val="20"/>
                <w:szCs w:val="20"/>
              </w:rPr>
              <w:t>Problem solving</w:t>
            </w:r>
          </w:p>
        </w:tc>
        <w:tc>
          <w:tcPr>
            <w:tcW w:w="6120" w:type="dxa"/>
          </w:tcPr>
          <w:p w:rsidR="007E2485" w:rsidRPr="00E06631" w:rsidRDefault="007E2485" w:rsidP="005F56C9">
            <w:pPr>
              <w:autoSpaceDE w:val="0"/>
              <w:autoSpaceDN w:val="0"/>
              <w:ind w:left="357"/>
              <w:rPr>
                <w:rFonts w:ascii="Arial Narrow" w:hAnsi="Arial Narrow"/>
                <w:color w:val="000000" w:themeColor="text1"/>
                <w:sz w:val="20"/>
                <w:szCs w:val="20"/>
              </w:rPr>
            </w:pPr>
            <w:r w:rsidRPr="008C6C6B">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7E2485" w:rsidRPr="00E06631" w:rsidRDefault="007E2485" w:rsidP="007E2485">
            <w:pPr>
              <w:autoSpaceDE w:val="0"/>
              <w:autoSpaceDN w:val="0"/>
              <w:ind w:left="357"/>
              <w:rPr>
                <w:rFonts w:ascii="Arial Narrow" w:hAnsi="Arial Narrow"/>
                <w:color w:val="000000" w:themeColor="text1"/>
                <w:sz w:val="20"/>
                <w:szCs w:val="20"/>
              </w:rPr>
            </w:pPr>
          </w:p>
        </w:tc>
      </w:tr>
    </w:tbl>
    <w:p w:rsidR="007E2485" w:rsidRPr="00E06631" w:rsidRDefault="007E2485" w:rsidP="00B453E0">
      <w:pPr>
        <w:rPr>
          <w:rFonts w:ascii="Arial" w:hAnsi="Arial" w:cs="Arial"/>
          <w:b/>
          <w:color w:val="000000" w:themeColor="text1"/>
        </w:rPr>
      </w:pPr>
    </w:p>
    <w:p w:rsidR="007E2485" w:rsidRPr="00E06631" w:rsidRDefault="007E2485"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7E2485" w:rsidRDefault="007E2485" w:rsidP="005C0A1A">
      <w:pPr>
        <w:rPr>
          <w:rFonts w:ascii="Arial" w:hAnsi="Arial" w:cs="Arial"/>
          <w:b/>
          <w:color w:val="000000" w:themeColor="text1"/>
          <w:sz w:val="22"/>
          <w:szCs w:val="22"/>
        </w:rPr>
      </w:pPr>
    </w:p>
    <w:p w:rsidR="007E2485" w:rsidRPr="008C6C6B" w:rsidRDefault="007E2485">
      <w:pPr>
        <w:rPr>
          <w:rFonts w:ascii="Arial" w:hAnsi="Arial" w:cs="Arial"/>
          <w:b/>
          <w:noProof/>
          <w:color w:val="000000" w:themeColor="text1"/>
          <w:sz w:val="22"/>
          <w:szCs w:val="22"/>
        </w:rPr>
      </w:pPr>
      <w:r w:rsidRPr="008C6C6B">
        <w:rPr>
          <w:rFonts w:ascii="Arial" w:hAnsi="Arial" w:cs="Arial"/>
          <w:b/>
          <w:noProof/>
          <w:color w:val="000000" w:themeColor="text1"/>
          <w:sz w:val="22"/>
          <w:szCs w:val="22"/>
        </w:rPr>
        <w:t>National Water Act,1998 (Act 36 of 19981 as amended by Act 45 of 1999</w:t>
      </w:r>
    </w:p>
    <w:p w:rsidR="007E2485" w:rsidRPr="008C6C6B" w:rsidRDefault="007E2485">
      <w:pPr>
        <w:rPr>
          <w:rFonts w:ascii="Arial" w:hAnsi="Arial" w:cs="Arial"/>
          <w:b/>
          <w:noProof/>
          <w:color w:val="000000" w:themeColor="text1"/>
          <w:sz w:val="22"/>
          <w:szCs w:val="22"/>
        </w:rPr>
      </w:pPr>
    </w:p>
    <w:p w:rsidR="007E2485" w:rsidRPr="008C6C6B" w:rsidRDefault="007E2485">
      <w:pPr>
        <w:rPr>
          <w:rFonts w:ascii="Arial" w:hAnsi="Arial" w:cs="Arial"/>
          <w:b/>
          <w:noProof/>
          <w:color w:val="000000" w:themeColor="text1"/>
          <w:sz w:val="22"/>
          <w:szCs w:val="22"/>
        </w:rPr>
      </w:pPr>
      <w:r w:rsidRPr="008C6C6B">
        <w:rPr>
          <w:rFonts w:ascii="Arial" w:hAnsi="Arial" w:cs="Arial"/>
          <w:b/>
          <w:noProof/>
          <w:color w:val="000000" w:themeColor="text1"/>
          <w:sz w:val="22"/>
          <w:szCs w:val="22"/>
        </w:rPr>
        <w:t>Strategic Framework For WS approved by Cabinet in 2003</w:t>
      </w:r>
    </w:p>
    <w:p w:rsidR="007E2485" w:rsidRPr="008C6C6B" w:rsidRDefault="007E2485">
      <w:pPr>
        <w:rPr>
          <w:rFonts w:ascii="Arial" w:hAnsi="Arial" w:cs="Arial"/>
          <w:b/>
          <w:noProof/>
          <w:color w:val="000000" w:themeColor="text1"/>
          <w:sz w:val="22"/>
          <w:szCs w:val="22"/>
        </w:rPr>
      </w:pPr>
    </w:p>
    <w:p w:rsidR="007E2485" w:rsidRPr="008C6C6B" w:rsidRDefault="007E2485">
      <w:pPr>
        <w:rPr>
          <w:rFonts w:ascii="Arial" w:hAnsi="Arial" w:cs="Arial"/>
          <w:b/>
          <w:noProof/>
          <w:color w:val="000000" w:themeColor="text1"/>
          <w:sz w:val="22"/>
          <w:szCs w:val="22"/>
        </w:rPr>
      </w:pPr>
      <w:r w:rsidRPr="008C6C6B">
        <w:rPr>
          <w:rFonts w:ascii="Arial" w:hAnsi="Arial" w:cs="Arial"/>
          <w:b/>
          <w:noProof/>
          <w:color w:val="000000" w:themeColor="text1"/>
          <w:sz w:val="22"/>
          <w:szCs w:val="22"/>
        </w:rPr>
        <w:t>Water Services Act,1997 (Act 108 of 1997), as amended by Act 30 of2004</w:t>
      </w:r>
    </w:p>
    <w:p w:rsidR="007E2485" w:rsidRPr="008C6C6B" w:rsidRDefault="007E2485">
      <w:pPr>
        <w:rPr>
          <w:rFonts w:ascii="Arial" w:hAnsi="Arial" w:cs="Arial"/>
          <w:b/>
          <w:noProof/>
          <w:color w:val="000000" w:themeColor="text1"/>
          <w:sz w:val="22"/>
          <w:szCs w:val="22"/>
        </w:rPr>
      </w:pPr>
    </w:p>
    <w:p w:rsidR="007E2485" w:rsidRPr="008C6C6B" w:rsidRDefault="007E2485">
      <w:pPr>
        <w:rPr>
          <w:rFonts w:ascii="Arial" w:hAnsi="Arial" w:cs="Arial"/>
          <w:b/>
          <w:noProof/>
          <w:color w:val="000000" w:themeColor="text1"/>
          <w:sz w:val="22"/>
          <w:szCs w:val="22"/>
        </w:rPr>
      </w:pPr>
      <w:r w:rsidRPr="008C6C6B">
        <w:rPr>
          <w:rFonts w:ascii="Arial" w:hAnsi="Arial" w:cs="Arial"/>
          <w:b/>
          <w:noProof/>
          <w:color w:val="000000" w:themeColor="text1"/>
          <w:sz w:val="22"/>
          <w:szCs w:val="22"/>
        </w:rPr>
        <w:t>Constitution of the RSA Act 108/1996, 5th Edition</w:t>
      </w:r>
    </w:p>
    <w:p w:rsidR="007E2485" w:rsidRPr="008C6C6B" w:rsidRDefault="007E2485">
      <w:pPr>
        <w:rPr>
          <w:rFonts w:ascii="Arial" w:hAnsi="Arial" w:cs="Arial"/>
          <w:b/>
          <w:noProof/>
          <w:color w:val="000000" w:themeColor="text1"/>
          <w:sz w:val="22"/>
          <w:szCs w:val="22"/>
        </w:rPr>
      </w:pPr>
    </w:p>
    <w:p w:rsidR="007E2485" w:rsidRPr="008C6C6B" w:rsidRDefault="007E2485">
      <w:pPr>
        <w:rPr>
          <w:rFonts w:ascii="Arial" w:hAnsi="Arial" w:cs="Arial"/>
          <w:b/>
          <w:noProof/>
          <w:color w:val="000000" w:themeColor="text1"/>
          <w:sz w:val="22"/>
          <w:szCs w:val="22"/>
        </w:rPr>
      </w:pPr>
      <w:r w:rsidRPr="008C6C6B">
        <w:rPr>
          <w:rFonts w:ascii="Arial" w:hAnsi="Arial" w:cs="Arial"/>
          <w:b/>
          <w:noProof/>
          <w:color w:val="000000" w:themeColor="text1"/>
          <w:sz w:val="22"/>
          <w:szCs w:val="22"/>
        </w:rPr>
        <w:t>Local Government Municipal Finance Management Act, 2003 (Act 56 of 2003 )</w:t>
      </w:r>
    </w:p>
    <w:p w:rsidR="007E2485" w:rsidRPr="008C6C6B" w:rsidRDefault="007E2485">
      <w:pPr>
        <w:rPr>
          <w:rFonts w:ascii="Arial" w:hAnsi="Arial" w:cs="Arial"/>
          <w:b/>
          <w:noProof/>
          <w:color w:val="000000" w:themeColor="text1"/>
          <w:sz w:val="22"/>
          <w:szCs w:val="22"/>
        </w:rPr>
      </w:pPr>
    </w:p>
    <w:p w:rsidR="007E2485" w:rsidRDefault="007E2485" w:rsidP="005C0A1A">
      <w:pPr>
        <w:rPr>
          <w:rFonts w:ascii="Arial" w:hAnsi="Arial" w:cs="Arial"/>
          <w:b/>
          <w:color w:val="000000" w:themeColor="text1"/>
          <w:sz w:val="22"/>
          <w:szCs w:val="22"/>
        </w:rPr>
        <w:sectPr w:rsidR="007E2485" w:rsidSect="007E2485">
          <w:footerReference w:type="even" r:id="rId7"/>
          <w:footerReference w:type="default" r:id="rId8"/>
          <w:pgSz w:w="11907" w:h="16840" w:code="9"/>
          <w:pgMar w:top="1134" w:right="1134" w:bottom="1134" w:left="1134" w:header="720" w:footer="720" w:gutter="0"/>
          <w:pgNumType w:start="1"/>
          <w:cols w:space="720"/>
          <w:docGrid w:linePitch="360"/>
        </w:sectPr>
      </w:pPr>
      <w:r w:rsidRPr="008C6C6B">
        <w:rPr>
          <w:rFonts w:ascii="Arial" w:hAnsi="Arial" w:cs="Arial"/>
          <w:b/>
          <w:noProof/>
          <w:color w:val="000000" w:themeColor="text1"/>
          <w:sz w:val="22"/>
          <w:szCs w:val="22"/>
        </w:rPr>
        <w:t>National Health Act, 2003 (Act 61 of 2003 )</w:t>
      </w:r>
    </w:p>
    <w:p w:rsidR="007E2485" w:rsidRPr="00E06631" w:rsidRDefault="007E2485" w:rsidP="005C0A1A">
      <w:pPr>
        <w:rPr>
          <w:rFonts w:ascii="Arial" w:hAnsi="Arial" w:cs="Arial"/>
          <w:b/>
          <w:color w:val="000000" w:themeColor="text1"/>
          <w:sz w:val="22"/>
          <w:szCs w:val="22"/>
          <w:lang w:val="en-GB"/>
        </w:rPr>
      </w:pPr>
    </w:p>
    <w:sectPr w:rsidR="007E2485" w:rsidRPr="00E06631" w:rsidSect="007E2485">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485" w:rsidRDefault="007E2485">
      <w:r>
        <w:separator/>
      </w:r>
    </w:p>
  </w:endnote>
  <w:endnote w:type="continuationSeparator" w:id="0">
    <w:p w:rsidR="007E2485" w:rsidRDefault="007E24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485" w:rsidRDefault="007E2485"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E2485" w:rsidRDefault="007E248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485" w:rsidRDefault="007E2485"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E2485" w:rsidRDefault="007E248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251964"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D41B7D">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251964"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7E2485">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485" w:rsidRDefault="007E2485">
      <w:r>
        <w:separator/>
      </w:r>
    </w:p>
  </w:footnote>
  <w:footnote w:type="continuationSeparator" w:id="0">
    <w:p w:rsidR="007E2485" w:rsidRDefault="007E2485">
      <w:r>
        <w:continuationSeparator/>
      </w:r>
    </w:p>
  </w:footnote>
  <w:footnote w:id="1">
    <w:p w:rsidR="007E2485" w:rsidRDefault="007E2485">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1964"/>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3C2C"/>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3B92"/>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1D95"/>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130"/>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485"/>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7793B"/>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B7D"/>
    <w:rsid w:val="00D41D92"/>
    <w:rsid w:val="00D41F18"/>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502"/>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68B4"/>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1725</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11535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2011-04-27T10:41:00Z</dcterms:created>
  <dcterms:modified xsi:type="dcterms:W3CDTF">2011-04-27T10:41:00Z</dcterms:modified>
</cp:coreProperties>
</file>